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6002" w14:textId="77777777" w:rsidR="005D4FFF" w:rsidRPr="00273233" w:rsidRDefault="005D4FFF" w:rsidP="005D4FFF">
      <w:pPr>
        <w:rPr>
          <w:rFonts w:ascii="Cambria" w:hAnsi="Cambria"/>
        </w:rPr>
      </w:pPr>
    </w:p>
    <w:p w14:paraId="5D06F196" w14:textId="77777777" w:rsidR="005D4FFF" w:rsidRPr="00273233" w:rsidRDefault="005D4FFF" w:rsidP="005D4FFF">
      <w:pPr>
        <w:rPr>
          <w:rFonts w:ascii="Cambria" w:hAnsi="Cambria"/>
        </w:rPr>
      </w:pPr>
    </w:p>
    <w:p w14:paraId="6E6EDE8E" w14:textId="77777777" w:rsidR="005D4FFF" w:rsidRPr="0027323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E5CF056" w14:textId="5FF27826" w:rsidR="005D4FFF" w:rsidRPr="00273233" w:rsidRDefault="001C4E0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73233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273233">
        <w:rPr>
          <w:rFonts w:ascii="Cambria" w:hAnsi="Cambria"/>
          <w:color w:val="434E7E"/>
          <w:spacing w:val="-1"/>
          <w:sz w:val="40"/>
          <w:szCs w:val="40"/>
        </w:rPr>
        <w:tab/>
      </w:r>
      <w:r w:rsidRPr="00273233">
        <w:rPr>
          <w:rFonts w:ascii="Cambria" w:hAnsi="Cambria"/>
          <w:color w:val="434E7E"/>
          <w:spacing w:val="-1"/>
          <w:sz w:val="40"/>
          <w:szCs w:val="40"/>
        </w:rPr>
        <w:t xml:space="preserve">Establish construction waste management </w:t>
      </w:r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>best practices</w:t>
      </w:r>
      <w:r w:rsidRPr="00273233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7C58EF">
        <w:rPr>
          <w:rFonts w:ascii="Cambria" w:hAnsi="Cambria"/>
          <w:color w:val="434E7E"/>
          <w:spacing w:val="-1"/>
          <w:sz w:val="40"/>
          <w:szCs w:val="40"/>
        </w:rPr>
        <w:t xml:space="preserve">for </w:t>
      </w:r>
      <w:r w:rsidR="00B90B76" w:rsidRPr="00273233">
        <w:rPr>
          <w:rFonts w:ascii="Cambria" w:hAnsi="Cambria"/>
          <w:color w:val="434E7E"/>
          <w:spacing w:val="-1"/>
          <w:sz w:val="40"/>
          <w:szCs w:val="40"/>
        </w:rPr>
        <w:t>build-outs</w:t>
      </w:r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 xml:space="preserve"> and</w:t>
      </w:r>
      <w:r w:rsidR="00273233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proofErr w:type="gramStart"/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>renovations</w:t>
      </w:r>
      <w:proofErr w:type="gramEnd"/>
    </w:p>
    <w:p w14:paraId="479B80AA" w14:textId="30C55190" w:rsidR="00637E4E" w:rsidRDefault="001C4E07" w:rsidP="00637E4E">
      <w:pPr>
        <w:spacing w:before="240" w:after="240" w:line="259" w:lineRule="auto"/>
        <w:rPr>
          <w:rFonts w:ascii="Cambria" w:hAnsi="Cambria"/>
          <w:iCs/>
          <w:color w:val="B31983"/>
        </w:rPr>
      </w:pPr>
      <w:r w:rsidRPr="00273233">
        <w:rPr>
          <w:rFonts w:ascii="Cambria" w:hAnsi="Cambria"/>
          <w:iCs/>
          <w:color w:val="B31983"/>
        </w:rPr>
        <w:t xml:space="preserve">Construction projects, including </w:t>
      </w:r>
      <w:r w:rsidR="00B90B76" w:rsidRPr="00273233">
        <w:rPr>
          <w:rFonts w:ascii="Cambria" w:hAnsi="Cambria"/>
          <w:iCs/>
          <w:color w:val="B31983"/>
        </w:rPr>
        <w:t>tenant</w:t>
      </w:r>
      <w:r w:rsidR="00273233">
        <w:rPr>
          <w:rFonts w:ascii="Cambria" w:hAnsi="Cambria"/>
          <w:iCs/>
          <w:color w:val="B31983"/>
        </w:rPr>
        <w:t xml:space="preserve"> </w:t>
      </w:r>
      <w:r w:rsidR="00B90B76" w:rsidRPr="00273233">
        <w:rPr>
          <w:rFonts w:ascii="Cambria" w:hAnsi="Cambria"/>
          <w:iCs/>
          <w:color w:val="B31983"/>
        </w:rPr>
        <w:t>build-outs</w:t>
      </w:r>
      <w:r w:rsidRPr="00273233">
        <w:rPr>
          <w:rFonts w:ascii="Cambria" w:hAnsi="Cambria"/>
          <w:iCs/>
          <w:color w:val="B31983"/>
        </w:rPr>
        <w:t xml:space="preserve">, produce </w:t>
      </w:r>
      <w:r w:rsidR="00273233">
        <w:rPr>
          <w:rFonts w:ascii="Cambria" w:hAnsi="Cambria"/>
          <w:iCs/>
          <w:color w:val="B31983"/>
        </w:rPr>
        <w:t>significant amounts of waste in different material types</w:t>
      </w:r>
      <w:r w:rsidRPr="00273233">
        <w:rPr>
          <w:rFonts w:ascii="Cambria" w:hAnsi="Cambria"/>
          <w:iCs/>
          <w:color w:val="B31983"/>
        </w:rPr>
        <w:t>.</w:t>
      </w:r>
    </w:p>
    <w:p w14:paraId="665306C1" w14:textId="77777777" w:rsidR="00637E4E" w:rsidRPr="004E7375" w:rsidRDefault="00637E4E" w:rsidP="00637E4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22A4D1AB" w14:textId="77777777" w:rsidR="00637E4E" w:rsidRPr="00637E4E" w:rsidRDefault="001C4E07" w:rsidP="00637E4E">
      <w:pPr>
        <w:pStyle w:val="ListParagraph"/>
        <w:numPr>
          <w:ilvl w:val="0"/>
          <w:numId w:val="12"/>
        </w:numPr>
        <w:spacing w:before="120" w:after="12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 w:rsidRPr="00637E4E">
        <w:rPr>
          <w:rFonts w:ascii="Cambria" w:hAnsi="Cambria"/>
          <w:iCs/>
          <w:color w:val="B31983"/>
        </w:rPr>
        <w:t xml:space="preserve">Use the template to </w:t>
      </w:r>
      <w:r w:rsidR="00273233" w:rsidRPr="00637E4E">
        <w:rPr>
          <w:rFonts w:ascii="Cambria" w:hAnsi="Cambria"/>
          <w:iCs/>
          <w:color w:val="B31983"/>
        </w:rPr>
        <w:t>establish best practices</w:t>
      </w:r>
      <w:r w:rsidRPr="00637E4E">
        <w:rPr>
          <w:rFonts w:ascii="Cambria" w:hAnsi="Cambria"/>
          <w:iCs/>
          <w:color w:val="B31983"/>
        </w:rPr>
        <w:t xml:space="preserve"> for managing and recycling </w:t>
      </w:r>
      <w:r w:rsidR="00637E4E" w:rsidRPr="00637E4E">
        <w:rPr>
          <w:rFonts w:ascii="Cambria" w:hAnsi="Cambria"/>
          <w:iCs/>
          <w:color w:val="B31983"/>
        </w:rPr>
        <w:t>construction</w:t>
      </w:r>
      <w:r w:rsidRPr="00637E4E">
        <w:rPr>
          <w:rFonts w:ascii="Cambria" w:hAnsi="Cambria"/>
          <w:iCs/>
          <w:color w:val="B31983"/>
        </w:rPr>
        <w:t xml:space="preserve"> waste.</w:t>
      </w:r>
    </w:p>
    <w:p w14:paraId="45A8C1B0" w14:textId="66DC3B64" w:rsidR="00010012" w:rsidRPr="00637E4E" w:rsidRDefault="001C4E07" w:rsidP="00637E4E">
      <w:pPr>
        <w:pStyle w:val="ListParagraph"/>
        <w:numPr>
          <w:ilvl w:val="0"/>
          <w:numId w:val="12"/>
        </w:numPr>
        <w:spacing w:before="120" w:after="24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 w:rsidRPr="00637E4E">
        <w:rPr>
          <w:rFonts w:ascii="Cambria" w:hAnsi="Cambria"/>
          <w:iCs/>
          <w:color w:val="B31983"/>
        </w:rPr>
        <w:t>Provide th</w:t>
      </w:r>
      <w:r w:rsidR="00225C9D" w:rsidRPr="00637E4E">
        <w:rPr>
          <w:rFonts w:ascii="Cambria" w:hAnsi="Cambria"/>
          <w:iCs/>
          <w:color w:val="B31983"/>
        </w:rPr>
        <w:t xml:space="preserve">ese best practices </w:t>
      </w:r>
      <w:r w:rsidRPr="00637E4E">
        <w:rPr>
          <w:rFonts w:ascii="Cambria" w:hAnsi="Cambria"/>
          <w:iCs/>
          <w:color w:val="B31983"/>
        </w:rPr>
        <w:t xml:space="preserve">to </w:t>
      </w:r>
      <w:r w:rsidR="00B90B76" w:rsidRPr="00637E4E">
        <w:rPr>
          <w:rFonts w:ascii="Cambria" w:hAnsi="Cambria"/>
          <w:iCs/>
          <w:color w:val="B31983"/>
        </w:rPr>
        <w:t xml:space="preserve">tenants, </w:t>
      </w:r>
      <w:r w:rsidR="00273233" w:rsidRPr="00637E4E">
        <w:rPr>
          <w:rFonts w:ascii="Cambria" w:hAnsi="Cambria"/>
          <w:iCs/>
          <w:color w:val="B31983"/>
        </w:rPr>
        <w:t>staff,</w:t>
      </w:r>
      <w:r w:rsidR="007C58EF" w:rsidRPr="00637E4E">
        <w:rPr>
          <w:rFonts w:ascii="Cambria" w:hAnsi="Cambria"/>
          <w:iCs/>
          <w:color w:val="B31983"/>
        </w:rPr>
        <w:t xml:space="preserve"> and</w:t>
      </w:r>
      <w:r w:rsidR="00273233" w:rsidRPr="00637E4E">
        <w:rPr>
          <w:rFonts w:ascii="Cambria" w:hAnsi="Cambria"/>
          <w:iCs/>
          <w:color w:val="B31983"/>
        </w:rPr>
        <w:t xml:space="preserve"> </w:t>
      </w:r>
      <w:r w:rsidRPr="00637E4E">
        <w:rPr>
          <w:rFonts w:ascii="Cambria" w:hAnsi="Cambria"/>
          <w:iCs/>
          <w:color w:val="B31983"/>
        </w:rPr>
        <w:t>contractors</w:t>
      </w:r>
      <w:r w:rsidR="00273233" w:rsidRPr="00637E4E">
        <w:rPr>
          <w:rFonts w:ascii="Cambria" w:hAnsi="Cambria"/>
          <w:iCs/>
          <w:color w:val="B31983"/>
        </w:rPr>
        <w:t>, as applicable for the property</w:t>
      </w:r>
      <w:r w:rsidRPr="00637E4E">
        <w:rPr>
          <w:rFonts w:ascii="Cambria" w:hAnsi="Cambria"/>
          <w:iCs/>
          <w:color w:val="B31983"/>
        </w:rPr>
        <w:t>. Consider requiring compliance with the plan in contracts</w:t>
      </w:r>
      <w:r w:rsidR="00AA1BA9" w:rsidRPr="00637E4E">
        <w:rPr>
          <w:rFonts w:ascii="Cambria" w:hAnsi="Cambria"/>
          <w:iCs/>
          <w:color w:val="B31983"/>
        </w:rPr>
        <w:t>.</w:t>
      </w:r>
    </w:p>
    <w:p w14:paraId="29DF6683" w14:textId="31C2314D" w:rsidR="00637E4E" w:rsidRDefault="00637E4E" w:rsidP="00637E4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637E4E">
        <w:rPr>
          <w:rFonts w:ascii="Cambria" w:hAnsi="Cambria"/>
          <w:iCs/>
          <w:color w:val="434E7E"/>
          <w:sz w:val="28"/>
          <w:szCs w:val="28"/>
        </w:rPr>
        <w:t>To claim this point</w:t>
      </w:r>
    </w:p>
    <w:p w14:paraId="0F87D6F0" w14:textId="24965E11" w:rsidR="00637E4E" w:rsidRPr="00637E4E" w:rsidRDefault="00637E4E" w:rsidP="00637E4E">
      <w:pPr>
        <w:pStyle w:val="ListParagraph"/>
        <w:numPr>
          <w:ilvl w:val="0"/>
          <w:numId w:val="12"/>
        </w:numPr>
        <w:spacing w:before="120" w:after="12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Submit a copy of the best practices </w:t>
      </w:r>
      <w:proofErr w:type="gramStart"/>
      <w:r>
        <w:rPr>
          <w:rFonts w:ascii="Cambria" w:hAnsi="Cambria"/>
          <w:iCs/>
          <w:color w:val="B31983"/>
        </w:rPr>
        <w:t>you’ve</w:t>
      </w:r>
      <w:proofErr w:type="gramEnd"/>
      <w:r>
        <w:rPr>
          <w:rFonts w:ascii="Cambria" w:hAnsi="Cambria"/>
          <w:iCs/>
          <w:color w:val="B31983"/>
        </w:rPr>
        <w:t xml:space="preserve"> established with your application</w:t>
      </w:r>
      <w:r w:rsidRPr="00637E4E">
        <w:rPr>
          <w:rFonts w:ascii="Cambria" w:hAnsi="Cambria"/>
          <w:iCs/>
          <w:color w:val="B31983"/>
        </w:rPr>
        <w:t>.</w:t>
      </w:r>
    </w:p>
    <w:p w14:paraId="14156878" w14:textId="77777777" w:rsidR="00637E4E" w:rsidRPr="00637E4E" w:rsidRDefault="00637E4E" w:rsidP="00637E4E">
      <w:pPr>
        <w:spacing w:before="240"/>
        <w:rPr>
          <w:rFonts w:ascii="Cambria" w:hAnsi="Cambria"/>
          <w:iCs/>
          <w:color w:val="434E7E"/>
          <w:sz w:val="28"/>
          <w:szCs w:val="28"/>
        </w:rPr>
      </w:pPr>
    </w:p>
    <w:tbl>
      <w:tblPr>
        <w:tblW w:w="1031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5984"/>
        <w:gridCol w:w="26"/>
      </w:tblGrid>
      <w:tr w:rsidR="001C4E07" w:rsidRPr="00273233" w14:paraId="39ADDFF7" w14:textId="77777777" w:rsidTr="008E7A28">
        <w:trPr>
          <w:gridAfter w:val="1"/>
          <w:wAfter w:w="26" w:type="dxa"/>
          <w:trHeight w:hRule="exact" w:val="427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434E7E"/>
          </w:tcPr>
          <w:p w14:paraId="596603D5" w14:textId="71187E62" w:rsidR="001C4E07" w:rsidRPr="00273233" w:rsidRDefault="001C4E07" w:rsidP="008E7A28">
            <w:pPr>
              <w:pStyle w:val="TableParagraph"/>
              <w:spacing w:before="84"/>
              <w:ind w:left="101"/>
              <w:rPr>
                <w:rFonts w:ascii="Cambria" w:hAnsi="Cambria"/>
                <w:bCs/>
              </w:rPr>
            </w:pPr>
            <w:r w:rsidRPr="00273233">
              <w:rPr>
                <w:rFonts w:ascii="Cambria" w:hAnsi="Cambria"/>
                <w:bCs/>
                <w:color w:val="FFFFFF"/>
              </w:rPr>
              <w:t xml:space="preserve">Construction &amp; demolition (C&amp;D) waste management </w:t>
            </w:r>
            <w:r w:rsidR="00273233">
              <w:rPr>
                <w:rFonts w:ascii="Cambria" w:hAnsi="Cambria"/>
                <w:bCs/>
                <w:color w:val="FFFFFF"/>
              </w:rPr>
              <w:t>best practices</w:t>
            </w:r>
          </w:p>
        </w:tc>
      </w:tr>
      <w:tr w:rsidR="001C4E07" w:rsidRPr="00273233" w14:paraId="6A747B60" w14:textId="77777777" w:rsidTr="008E7A28">
        <w:trPr>
          <w:gridAfter w:val="1"/>
          <w:wAfter w:w="26" w:type="dxa"/>
          <w:trHeight w:hRule="exact" w:val="360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FFC629"/>
          </w:tcPr>
          <w:p w14:paraId="5E75DB8C" w14:textId="77777777" w:rsidR="001C4E07" w:rsidRPr="00273233" w:rsidRDefault="001C4E07" w:rsidP="008E7A28">
            <w:pPr>
              <w:pStyle w:val="TableParagraph"/>
              <w:spacing w:before="48"/>
              <w:ind w:left="101"/>
              <w:rPr>
                <w:rFonts w:ascii="Cambria" w:hAnsi="Cambria"/>
                <w:bCs/>
                <w:color w:val="434E7E"/>
              </w:rPr>
            </w:pPr>
            <w:r w:rsidRPr="00273233">
              <w:rPr>
                <w:rFonts w:ascii="Cambria" w:hAnsi="Cambria"/>
                <w:bCs/>
                <w:color w:val="434E7E"/>
              </w:rPr>
              <w:t>Part I: Property information</w:t>
            </w:r>
          </w:p>
        </w:tc>
      </w:tr>
      <w:tr w:rsidR="001C4E07" w:rsidRPr="00273233" w14:paraId="5949B0DD" w14:textId="77777777" w:rsidTr="008E7A28">
        <w:trPr>
          <w:gridAfter w:val="1"/>
          <w:wAfter w:w="26" w:type="dxa"/>
          <w:trHeight w:hRule="exact" w:val="263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1ADF2D6" w14:textId="77777777" w:rsidR="001C4E07" w:rsidRPr="00273233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34E7E"/>
              </w:rPr>
            </w:pPr>
            <w:r w:rsidRPr="00273233">
              <w:rPr>
                <w:rFonts w:ascii="Cambria" w:hAnsi="Cambria"/>
                <w:bCs/>
                <w:color w:val="434E7E"/>
              </w:rPr>
              <w:t>Basic information</w:t>
            </w:r>
          </w:p>
        </w:tc>
      </w:tr>
      <w:tr w:rsidR="001C4E07" w:rsidRPr="00273233" w14:paraId="79384C3A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B13062B" w14:textId="77777777" w:rsidR="001C4E07" w:rsidRPr="00273233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E09170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01953823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D14567" w14:textId="77777777" w:rsidR="001C4E07" w:rsidRPr="00273233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A6075D5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1110800B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4973C54" w14:textId="7C8D127C" w:rsidR="001C4E07" w:rsidRPr="00273233" w:rsidRDefault="00273233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 built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8F24366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4CEB35B3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10CCD42" w14:textId="129F7B17" w:rsidR="001C4E07" w:rsidRPr="00273233" w:rsidRDefault="00AA4DB6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Rentable</w:t>
            </w:r>
            <w:r w:rsidR="00273233">
              <w:rPr>
                <w:rFonts w:ascii="Cambria" w:hAnsi="Cambria"/>
                <w:color w:val="414042"/>
              </w:rPr>
              <w:t xml:space="preserve"> square </w:t>
            </w:r>
            <w:r>
              <w:rPr>
                <w:rFonts w:ascii="Cambria" w:hAnsi="Cambria"/>
                <w:color w:val="414042"/>
              </w:rPr>
              <w:t>footage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2B3DB6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76178C45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77F1E9" w14:textId="77777777" w:rsidR="001C4E07" w:rsidRPr="00273233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2886855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5BD19A3D" w14:textId="77777777" w:rsidTr="00264DF2">
        <w:trPr>
          <w:gridAfter w:val="1"/>
          <w:wAfter w:w="26" w:type="dxa"/>
          <w:trHeight w:hRule="exact" w:val="325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6D3BF7" w14:textId="62A0C5B6" w:rsidR="001C4E07" w:rsidRPr="00273233" w:rsidRDefault="00225C9D" w:rsidP="00264DF2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25C9D">
              <w:rPr>
                <w:rFonts w:ascii="Cambria" w:hAnsi="Cambria"/>
                <w:color w:val="414042"/>
              </w:rPr>
              <w:t>Property manager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9A220CF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2B4401A5" w14:textId="77777777" w:rsidTr="003476A2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trHeight w:hRule="exact" w:val="347"/>
        </w:trPr>
        <w:tc>
          <w:tcPr>
            <w:tcW w:w="10345" w:type="dxa"/>
            <w:gridSpan w:val="3"/>
            <w:shd w:val="clear" w:color="auto" w:fill="FFC629"/>
          </w:tcPr>
          <w:p w14:paraId="28ED1B7B" w14:textId="372A3AB8" w:rsidR="001C4E07" w:rsidRPr="003476A2" w:rsidRDefault="001C4E07" w:rsidP="008E7A28">
            <w:pPr>
              <w:pStyle w:val="TableParagraph"/>
              <w:spacing w:before="45"/>
              <w:ind w:left="101"/>
              <w:rPr>
                <w:rFonts w:ascii="Cambria" w:hAnsi="Cambria"/>
                <w:bCs/>
                <w:color w:val="434E7E"/>
              </w:rPr>
            </w:pPr>
            <w:bookmarkStart w:id="1" w:name="_Hlk62138274"/>
            <w:r w:rsidRPr="003476A2">
              <w:rPr>
                <w:rFonts w:ascii="Cambria" w:hAnsi="Cambria"/>
                <w:bCs/>
                <w:color w:val="434E7E"/>
              </w:rPr>
              <w:t xml:space="preserve">Part II: C&amp;D waste management </w:t>
            </w:r>
            <w:r w:rsidR="003476A2" w:rsidRPr="003476A2">
              <w:rPr>
                <w:rFonts w:ascii="Cambria" w:hAnsi="Cambria"/>
                <w:bCs/>
                <w:color w:val="434E7E"/>
              </w:rPr>
              <w:t>best practices</w:t>
            </w:r>
          </w:p>
        </w:tc>
      </w:tr>
      <w:tr w:rsidR="001C4E07" w:rsidRPr="00273233" w14:paraId="76522B02" w14:textId="77777777" w:rsidTr="003476A2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c>
          <w:tcPr>
            <w:tcW w:w="10345" w:type="dxa"/>
            <w:gridSpan w:val="3"/>
            <w:tcBorders>
              <w:bottom w:val="single" w:sz="4" w:space="0" w:color="414042"/>
            </w:tcBorders>
          </w:tcPr>
          <w:p w14:paraId="67DE5629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C&amp;D waste management goals</w:t>
            </w:r>
          </w:p>
          <w:p w14:paraId="579C595B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For each C&amp;D project, divert at least 75% of C&amp;D waste by weight from landfill by salvaging, recycling,</w:t>
            </w:r>
            <w:r w:rsidRPr="00255B5F">
              <w:rPr>
                <w:rFonts w:ascii="Cambria" w:hAnsi="Cambria"/>
                <w:iCs/>
                <w:color w:val="414042"/>
                <w:spacing w:val="-14"/>
              </w:rPr>
              <w:t xml:space="preserve"> and </w:t>
            </w:r>
            <w:r w:rsidRPr="00255B5F">
              <w:rPr>
                <w:rFonts w:ascii="Cambria" w:hAnsi="Cambria"/>
                <w:iCs/>
                <w:color w:val="414042"/>
              </w:rPr>
              <w:t>reusing.</w:t>
            </w:r>
          </w:p>
          <w:p w14:paraId="241CD891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Track progress toward this waste diversion goal by requiring all contractors and subcontractors to report their C&amp;D waste management activities (see below for details).</w:t>
            </w:r>
          </w:p>
          <w:p w14:paraId="01AD0AB8" w14:textId="5F31193B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On</w:t>
            </w:r>
            <w:r w:rsidR="007F56E7">
              <w:rPr>
                <w:rFonts w:ascii="Cambria" w:hAnsi="Cambria"/>
                <w:iCs/>
                <w:color w:val="414042"/>
              </w:rPr>
              <w:t xml:space="preserve"> an</w:t>
            </w:r>
            <w:r w:rsidRPr="00255B5F">
              <w:rPr>
                <w:rFonts w:ascii="Cambria" w:hAnsi="Cambria"/>
                <w:iCs/>
                <w:color w:val="414042"/>
              </w:rPr>
              <w:t xml:space="preserve"> annual basis, obtain feedback on this plan from contractors; review and, if necessary, revise this plan accordingly.</w:t>
            </w:r>
          </w:p>
          <w:p w14:paraId="6680F8BA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C&amp;D waste materials</w:t>
            </w:r>
          </w:p>
          <w:p w14:paraId="7CD2E723" w14:textId="77777777" w:rsidR="003476A2" w:rsidRPr="00255B5F" w:rsidRDefault="003476A2" w:rsidP="000340F2">
            <w:pPr>
              <w:pStyle w:val="TableParagraph"/>
              <w:spacing w:before="0"/>
              <w:ind w:left="144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The following materials should be salvaged, recycled, and/or reused during C&amp;D projects:</w:t>
            </w:r>
          </w:p>
          <w:p w14:paraId="6062A579" w14:textId="77777777" w:rsidR="000340F2" w:rsidRPr="005158D8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Aluminum cans</w:t>
            </w:r>
          </w:p>
          <w:p w14:paraId="67000211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Asphalt</w:t>
            </w:r>
          </w:p>
          <w:p w14:paraId="065C3466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Asphalt shingles</w:t>
            </w:r>
          </w:p>
          <w:p w14:paraId="2B439C29" w14:textId="77777777" w:rsidR="000340F2" w:rsidRPr="00255B5F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lastRenderedPageBreak/>
              <w:t>Cardboard</w:t>
            </w:r>
          </w:p>
          <w:p w14:paraId="01C49996" w14:textId="77777777" w:rsidR="000340F2" w:rsidRPr="00255B5F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Carpet</w:t>
            </w:r>
          </w:p>
          <w:p w14:paraId="1A52E7F3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Concrete</w:t>
            </w:r>
          </w:p>
          <w:p w14:paraId="08E80144" w14:textId="5E7E4F3E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Container glass</w:t>
            </w:r>
          </w:p>
          <w:p w14:paraId="2EB2EC7E" w14:textId="1A113970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Furniture</w:t>
            </w:r>
          </w:p>
          <w:p w14:paraId="21D52EFE" w14:textId="38D574F4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Light</w:t>
            </w:r>
            <w:r w:rsidRPr="005158D8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>fixtures</w:t>
            </w:r>
          </w:p>
          <w:p w14:paraId="79992646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Metals</w:t>
            </w:r>
          </w:p>
          <w:p w14:paraId="677F1567" w14:textId="01DED283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Office</w:t>
            </w:r>
            <w:r w:rsidRPr="005158D8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>equipmen</w:t>
            </w:r>
            <w:r>
              <w:rPr>
                <w:rFonts w:ascii="Cambria" w:hAnsi="Cambria"/>
                <w:color w:val="414042"/>
              </w:rPr>
              <w:t>t</w:t>
            </w:r>
          </w:p>
          <w:p w14:paraId="1B879F43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Paper</w:t>
            </w:r>
          </w:p>
          <w:p w14:paraId="29166FF3" w14:textId="1C793CC3" w:rsidR="003476A2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Plastic</w:t>
            </w:r>
          </w:p>
          <w:p w14:paraId="5624E713" w14:textId="77777777" w:rsidR="000340F2" w:rsidRPr="005158D8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Window glass</w:t>
            </w:r>
          </w:p>
          <w:p w14:paraId="721CCE57" w14:textId="338D3933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 w:after="24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Wood</w:t>
            </w:r>
          </w:p>
          <w:p w14:paraId="3B932B9E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 xml:space="preserve">Permitted waste management </w:t>
            </w:r>
            <w:proofErr w:type="gramStart"/>
            <w:r w:rsidRPr="00255B5F">
              <w:rPr>
                <w:rFonts w:ascii="Cambria" w:hAnsi="Cambria"/>
                <w:color w:val="434E7E"/>
              </w:rPr>
              <w:t>methods</w:t>
            </w:r>
            <w:proofErr w:type="gramEnd"/>
          </w:p>
          <w:p w14:paraId="17FD16CE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Salvage</w:t>
            </w:r>
          </w:p>
          <w:p w14:paraId="63609E79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Reuse</w:t>
            </w:r>
          </w:p>
          <w:p w14:paraId="0CAC664C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Source-separated recycling</w:t>
            </w:r>
          </w:p>
          <w:p w14:paraId="4CDD1905" w14:textId="02B98FD9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 w:after="24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Commingl</w:t>
            </w:r>
            <w:r w:rsidR="006F7FCF">
              <w:rPr>
                <w:rFonts w:ascii="Cambria" w:hAnsi="Cambria"/>
                <w:color w:val="414042"/>
              </w:rPr>
              <w:t>ed</w:t>
            </w:r>
            <w:r w:rsidRPr="00255B5F">
              <w:rPr>
                <w:rFonts w:ascii="Cambria" w:hAnsi="Cambria"/>
                <w:color w:val="414042"/>
              </w:rPr>
              <w:t xml:space="preserve"> recycling</w:t>
            </w:r>
          </w:p>
          <w:p w14:paraId="32F950C0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Communication</w:t>
            </w:r>
          </w:p>
          <w:p w14:paraId="185C4C3F" w14:textId="77777777" w:rsidR="000340F2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 xml:space="preserve">At pre-construction meeting, </w:t>
            </w:r>
            <w:r w:rsidR="004548B0">
              <w:rPr>
                <w:rFonts w:ascii="Cambria" w:hAnsi="Cambria"/>
                <w:color w:val="414042"/>
              </w:rPr>
              <w:t xml:space="preserve">establish, </w:t>
            </w:r>
            <w:r w:rsidRPr="00E66117">
              <w:rPr>
                <w:rFonts w:ascii="Cambria" w:hAnsi="Cambria"/>
                <w:color w:val="414042"/>
              </w:rPr>
              <w:t>review</w:t>
            </w:r>
            <w:r w:rsidR="004548B0">
              <w:rPr>
                <w:rFonts w:ascii="Cambria" w:hAnsi="Cambria"/>
                <w:color w:val="414042"/>
              </w:rPr>
              <w:t xml:space="preserve">, </w:t>
            </w:r>
            <w:r w:rsidRPr="00E66117">
              <w:rPr>
                <w:rFonts w:ascii="Cambria" w:hAnsi="Cambria"/>
                <w:color w:val="414042"/>
              </w:rPr>
              <w:t xml:space="preserve">and discuss </w:t>
            </w:r>
            <w:r w:rsidR="004548B0">
              <w:rPr>
                <w:rFonts w:ascii="Cambria" w:hAnsi="Cambria"/>
                <w:color w:val="414042"/>
              </w:rPr>
              <w:t xml:space="preserve">a </w:t>
            </w:r>
            <w:r w:rsidRPr="00E66117">
              <w:rPr>
                <w:rFonts w:ascii="Cambria" w:hAnsi="Cambria"/>
                <w:color w:val="414042"/>
              </w:rPr>
              <w:t>waste management plan including</w:t>
            </w:r>
            <w:r w:rsidR="000340F2">
              <w:rPr>
                <w:rFonts w:ascii="Cambria" w:hAnsi="Cambria"/>
                <w:color w:val="414042"/>
              </w:rPr>
              <w:t>:</w:t>
            </w:r>
          </w:p>
          <w:p w14:paraId="1E270053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3476A2" w:rsidRPr="00E66117">
              <w:rPr>
                <w:rFonts w:ascii="Cambria" w:hAnsi="Cambria"/>
                <w:color w:val="414042"/>
              </w:rPr>
              <w:t>esponsibilities</w:t>
            </w:r>
          </w:p>
          <w:p w14:paraId="7AAF9223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4548B0">
              <w:rPr>
                <w:rFonts w:ascii="Cambria" w:hAnsi="Cambria"/>
                <w:color w:val="414042"/>
              </w:rPr>
              <w:t>nticipated types and quantities of materials</w:t>
            </w:r>
          </w:p>
          <w:p w14:paraId="642DE636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</w:t>
            </w:r>
            <w:r w:rsidR="003476A2" w:rsidRPr="004548B0">
              <w:rPr>
                <w:rFonts w:ascii="Cambria" w:hAnsi="Cambria"/>
                <w:color w:val="414042"/>
              </w:rPr>
              <w:t>ethods and procedures for collection</w:t>
            </w:r>
            <w:r>
              <w:rPr>
                <w:rFonts w:ascii="Cambria" w:hAnsi="Cambria"/>
                <w:color w:val="414042"/>
              </w:rPr>
              <w:t>, h</w:t>
            </w:r>
            <w:r w:rsidR="003476A2" w:rsidRPr="000340F2">
              <w:rPr>
                <w:rFonts w:ascii="Cambria" w:hAnsi="Cambria"/>
                <w:color w:val="414042"/>
              </w:rPr>
              <w:t>andling</w:t>
            </w:r>
            <w:r>
              <w:rPr>
                <w:rFonts w:ascii="Cambria" w:hAnsi="Cambria"/>
                <w:color w:val="414042"/>
              </w:rPr>
              <w:t>,</w:t>
            </w:r>
            <w:r w:rsidR="003476A2" w:rsidRPr="000340F2">
              <w:rPr>
                <w:rFonts w:ascii="Cambria" w:hAnsi="Cambria"/>
                <w:color w:val="414042"/>
              </w:rPr>
              <w:t xml:space="preserve"> and removal</w:t>
            </w:r>
          </w:p>
          <w:p w14:paraId="4D30B75C" w14:textId="03C9880C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Sa</w:t>
            </w:r>
            <w:r w:rsidR="003476A2" w:rsidRPr="000340F2">
              <w:rPr>
                <w:rFonts w:ascii="Cambria" w:hAnsi="Cambria"/>
                <w:color w:val="414042"/>
              </w:rPr>
              <w:t>lvage and reuse strategies</w:t>
            </w:r>
          </w:p>
          <w:p w14:paraId="6D63FD3F" w14:textId="6574F219" w:rsidR="003476A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3476A2" w:rsidRPr="000340F2">
              <w:rPr>
                <w:rFonts w:ascii="Cambria" w:hAnsi="Cambria"/>
                <w:color w:val="414042"/>
              </w:rPr>
              <w:t xml:space="preserve">ecycling facilities to be </w:t>
            </w:r>
            <w:proofErr w:type="gramStart"/>
            <w:r w:rsidR="003476A2" w:rsidRPr="000340F2">
              <w:rPr>
                <w:rFonts w:ascii="Cambria" w:hAnsi="Cambria"/>
                <w:color w:val="414042"/>
              </w:rPr>
              <w:t>used</w:t>
            </w:r>
            <w:proofErr w:type="gramEnd"/>
          </w:p>
          <w:p w14:paraId="2FF75E70" w14:textId="78203CEA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Waste management should be discussed at the beginning of each safety, pre-bid, pre-construction</w:t>
            </w:r>
            <w:r w:rsidR="007C1EBE">
              <w:rPr>
                <w:rFonts w:ascii="Cambria" w:hAnsi="Cambria"/>
                <w:color w:val="414042"/>
              </w:rPr>
              <w:t>,</w:t>
            </w:r>
            <w:r w:rsidRPr="00E66117">
              <w:rPr>
                <w:rFonts w:ascii="Cambria" w:hAnsi="Cambria"/>
                <w:color w:val="414042"/>
              </w:rPr>
              <w:t xml:space="preserve"> and job site meetings and during the project close</w:t>
            </w:r>
            <w:r w:rsidR="000340F2">
              <w:rPr>
                <w:rFonts w:ascii="Cambria" w:hAnsi="Cambria"/>
                <w:color w:val="414042"/>
              </w:rPr>
              <w:t>-</w:t>
            </w:r>
            <w:r w:rsidRPr="00E66117">
              <w:rPr>
                <w:rFonts w:ascii="Cambria" w:hAnsi="Cambria"/>
                <w:color w:val="414042"/>
              </w:rPr>
              <w:t>out meeting.</w:t>
            </w:r>
          </w:p>
          <w:p w14:paraId="3FEEAE9A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All subcontractors are expected to communicate procedures to their crews and comply with this plan.</w:t>
            </w:r>
          </w:p>
          <w:p w14:paraId="42AD2176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All recycling containers must be clearly labeled and include lists of acceptable/unacceptable materials.</w:t>
            </w:r>
          </w:p>
          <w:p w14:paraId="06E98BB4" w14:textId="17FA2988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 xml:space="preserve">Project manager or designated individual must track C&amp;D waste management using </w:t>
            </w:r>
            <w:r w:rsidR="0058414C">
              <w:rPr>
                <w:rFonts w:ascii="Cambria" w:hAnsi="Cambria"/>
                <w:color w:val="414042"/>
              </w:rPr>
              <w:t>a</w:t>
            </w:r>
            <w:r w:rsidRPr="00E66117">
              <w:rPr>
                <w:rFonts w:ascii="Cambria" w:hAnsi="Cambria"/>
                <w:color w:val="414042"/>
              </w:rPr>
              <w:t xml:space="preserve"> form </w:t>
            </w:r>
            <w:r w:rsidR="0058414C">
              <w:rPr>
                <w:rFonts w:ascii="Cambria" w:hAnsi="Cambria"/>
                <w:color w:val="414042"/>
              </w:rPr>
              <w:t xml:space="preserve">similar to the example </w:t>
            </w:r>
            <w:r w:rsidRPr="00E66117">
              <w:rPr>
                <w:rFonts w:ascii="Cambria" w:hAnsi="Cambria"/>
                <w:color w:val="414042"/>
              </w:rPr>
              <w:t xml:space="preserve">at </w:t>
            </w:r>
            <w:hyperlink r:id="rId7">
              <w:r w:rsidRPr="005354F5">
                <w:rPr>
                  <w:rStyle w:val="Hyperlink"/>
                  <w:rFonts w:ascii="Cambria" w:eastAsia="Calibri" w:hAnsi="Cambria" w:cs="Times New Roman"/>
                  <w:bCs/>
                  <w:color w:val="434E7E"/>
                </w:rPr>
                <w:t>this link</w:t>
              </w:r>
              <w:r w:rsidRPr="00E66117">
                <w:t>.</w:t>
              </w:r>
            </w:hyperlink>
          </w:p>
          <w:p w14:paraId="38189026" w14:textId="77777777" w:rsidR="0058414C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Project manager shall submit final report on C&amp;D waste management at project close</w:t>
            </w:r>
            <w:r w:rsidR="0058414C">
              <w:rPr>
                <w:rFonts w:ascii="Cambria" w:hAnsi="Cambria"/>
                <w:color w:val="414042"/>
              </w:rPr>
              <w:t>-</w:t>
            </w:r>
            <w:r w:rsidRPr="00E66117">
              <w:rPr>
                <w:rFonts w:ascii="Cambria" w:hAnsi="Cambria"/>
                <w:color w:val="414042"/>
              </w:rPr>
              <w:t>out meeting. Report shall include</w:t>
            </w:r>
            <w:r w:rsidR="0058414C">
              <w:rPr>
                <w:rFonts w:ascii="Cambria" w:hAnsi="Cambria"/>
                <w:color w:val="414042"/>
              </w:rPr>
              <w:t>:</w:t>
            </w:r>
          </w:p>
          <w:p w14:paraId="3DF7B95E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</w:t>
            </w:r>
            <w:r w:rsidR="003476A2" w:rsidRPr="00E66117">
              <w:rPr>
                <w:rFonts w:ascii="Cambria" w:hAnsi="Cambria"/>
                <w:color w:val="414042"/>
              </w:rPr>
              <w:t xml:space="preserve">aterials </w:t>
            </w:r>
            <w:proofErr w:type="gramStart"/>
            <w:r w:rsidR="003476A2" w:rsidRPr="00E66117">
              <w:rPr>
                <w:rFonts w:ascii="Cambria" w:hAnsi="Cambria"/>
                <w:color w:val="414042"/>
              </w:rPr>
              <w:t>diverted</w:t>
            </w:r>
            <w:proofErr w:type="gramEnd"/>
          </w:p>
          <w:p w14:paraId="414774A7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E66117">
              <w:rPr>
                <w:rFonts w:ascii="Cambria" w:hAnsi="Cambria"/>
                <w:color w:val="414042"/>
              </w:rPr>
              <w:t>mount of each material by weight</w:t>
            </w:r>
          </w:p>
          <w:p w14:paraId="7352BC88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</w:t>
            </w:r>
            <w:r w:rsidR="003476A2" w:rsidRPr="00E66117">
              <w:rPr>
                <w:rFonts w:ascii="Cambria" w:hAnsi="Cambria"/>
                <w:color w:val="414042"/>
              </w:rPr>
              <w:t>otal diversion rate for the project</w:t>
            </w:r>
          </w:p>
          <w:p w14:paraId="48A13814" w14:textId="4B5E5A2E" w:rsidR="003476A2" w:rsidRPr="00E66117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E66117">
              <w:rPr>
                <w:rFonts w:ascii="Cambria" w:hAnsi="Cambria"/>
                <w:color w:val="414042"/>
              </w:rPr>
              <w:t>ny relevant notes</w:t>
            </w:r>
          </w:p>
          <w:p w14:paraId="419892DB" w14:textId="14ED01D9" w:rsidR="001C4E0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255B5F">
              <w:rPr>
                <w:rFonts w:ascii="Cambria" w:hAnsi="Cambria"/>
                <w:bCs/>
                <w:iCs/>
                <w:color w:val="414042"/>
              </w:rPr>
              <w:t xml:space="preserve">See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project manager, </w:t>
            </w:r>
            <w:r w:rsidR="00E66117">
              <w:rPr>
                <w:rFonts w:ascii="Cambria" w:hAnsi="Cambria"/>
                <w:bCs/>
                <w:iCs/>
                <w:color w:val="414042"/>
              </w:rPr>
              <w:t>property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 xml:space="preserve"> or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facilities </w:t>
            </w:r>
            <w:r w:rsidRPr="00255B5F">
              <w:rPr>
                <w:rFonts w:ascii="Cambria" w:hAnsi="Cambria"/>
                <w:bCs/>
                <w:iCs/>
                <w:color w:val="414042"/>
              </w:rPr>
              <w:t>manager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>,</w:t>
            </w:r>
            <w:r w:rsidR="00E66117">
              <w:rPr>
                <w:rFonts w:ascii="Cambria" w:hAnsi="Cambria"/>
                <w:bCs/>
                <w:iCs/>
                <w:color w:val="414042"/>
              </w:rPr>
              <w:t xml:space="preserve"> or other applicable party</w:t>
            </w:r>
            <w:r w:rsidRPr="00255B5F">
              <w:rPr>
                <w:rFonts w:ascii="Cambria" w:hAnsi="Cambria"/>
                <w:bCs/>
                <w:iCs/>
                <w:color w:val="414042"/>
              </w:rPr>
              <w:t xml:space="preserve"> with any issues that arise, concerns about compliance, or feedback on procedures.</w:t>
            </w:r>
          </w:p>
          <w:p w14:paraId="05929717" w14:textId="77777777" w:rsidR="003476A2" w:rsidRPr="00255B5F" w:rsidRDefault="003476A2" w:rsidP="000340F2">
            <w:pPr>
              <w:pStyle w:val="TableParagraph"/>
              <w:spacing w:before="240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bookmarkStart w:id="2" w:name="_Hlk62137540"/>
            <w:r w:rsidRPr="00E66117">
              <w:rPr>
                <w:rFonts w:ascii="Cambria" w:hAnsi="Cambria"/>
                <w:color w:val="434E7E"/>
              </w:rPr>
              <w:t>Execution</w:t>
            </w:r>
          </w:p>
          <w:p w14:paraId="63BAF836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Separate recyclable materials from C&amp;D waste to the maximum extent possible.</w:t>
            </w:r>
          </w:p>
          <w:p w14:paraId="16D12BED" w14:textId="050FE308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Do not put waste that will be disposed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 xml:space="preserve"> of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 in a landfill into a commingled C&amp;D recycling container.</w:t>
            </w:r>
          </w:p>
          <w:p w14:paraId="718EE3AF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Separate recyclable materials by type, if necessary.</w:t>
            </w:r>
          </w:p>
          <w:p w14:paraId="11C1A072" w14:textId="12A98FC4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Provide containers, clearly labeled, by type of separated materials or provide 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>an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other storage method for managing recyclable materials until they are removed from project site.</w:t>
            </w:r>
          </w:p>
          <w:p w14:paraId="4C34F03B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You may reasonably stockpile processed materials on-site without intermixing with other materials.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lastRenderedPageBreak/>
              <w:t>Cover to prevent dust.</w:t>
            </w:r>
          </w:p>
          <w:p w14:paraId="25F0F7D4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If project is outdoors, store components off the ground and protect from weather. Place, grade, and shape stockpiles to drain surface water. Do not store within drip line of trees.</w:t>
            </w:r>
          </w:p>
          <w:p w14:paraId="2860452D" w14:textId="43E1AFCC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Remove C&amp;D waste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and recycling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materials from project site on a regular basis.</w:t>
            </w:r>
          </w:p>
          <w:p w14:paraId="104A9BED" w14:textId="62F1BB21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Transport C&amp;D waste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and recycling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materials off property and legally dispose of them.</w:t>
            </w:r>
          </w:p>
          <w:p w14:paraId="194C9F01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Obtain receipts from waste haulers, salvage yards, and recycling centers.</w:t>
            </w:r>
          </w:p>
          <w:bookmarkEnd w:id="2"/>
          <w:p w14:paraId="6AFFE71D" w14:textId="3F535EBF" w:rsidR="003476A2" w:rsidRPr="00273233" w:rsidRDefault="003476A2" w:rsidP="000340F2">
            <w:pPr>
              <w:spacing w:before="240" w:after="240"/>
              <w:ind w:left="180" w:right="144"/>
              <w:rPr>
                <w:rFonts w:ascii="Cambria" w:hAnsi="Cambria"/>
              </w:rPr>
            </w:pPr>
            <w:r w:rsidRPr="00255B5F">
              <w:rPr>
                <w:rFonts w:ascii="Cambria" w:hAnsi="Cambria"/>
                <w:color w:val="414042"/>
              </w:rPr>
              <w:t>Sources: City of Portland Planning and Sustainability</w:t>
            </w:r>
            <w:r w:rsidR="005354F5" w:rsidRPr="00255B5F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 xml:space="preserve">&amp; King County </w:t>
            </w:r>
            <w:r w:rsidRPr="005354F5">
              <w:rPr>
                <w:rFonts w:ascii="Cambria" w:hAnsi="Cambria"/>
                <w:color w:val="414042"/>
              </w:rPr>
              <w:t>Construction Waste Management</w:t>
            </w:r>
          </w:p>
        </w:tc>
      </w:tr>
    </w:tbl>
    <w:bookmarkEnd w:id="1"/>
    <w:p w14:paraId="10CEAE20" w14:textId="16AAC62F" w:rsidR="00010012" w:rsidRPr="00273233" w:rsidRDefault="00010012" w:rsidP="005354F5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273233">
        <w:rPr>
          <w:rFonts w:ascii="Cambria" w:hAnsi="Cambria"/>
          <w:color w:val="B31983"/>
        </w:rPr>
        <w:lastRenderedPageBreak/>
        <w:t>Alternative documentation</w:t>
      </w:r>
      <w:r w:rsidRPr="00273233">
        <w:rPr>
          <w:rFonts w:ascii="Cambria" w:hAnsi="Cambria"/>
          <w:color w:val="B31983"/>
        </w:rPr>
        <w:br/>
      </w:r>
      <w:r w:rsidRPr="00273233">
        <w:rPr>
          <w:rFonts w:ascii="Cambria" w:hAnsi="Cambria"/>
          <w:color w:val="414042"/>
        </w:rPr>
        <w:t>Instead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of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this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form,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you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may</w:t>
      </w:r>
      <w:r w:rsidRPr="00273233">
        <w:rPr>
          <w:rFonts w:ascii="Cambria" w:hAnsi="Cambria"/>
          <w:color w:val="414042"/>
          <w:spacing w:val="-4"/>
        </w:rPr>
        <w:t xml:space="preserve"> </w:t>
      </w:r>
      <w:r w:rsidRPr="00273233">
        <w:rPr>
          <w:rFonts w:ascii="Cambria" w:hAnsi="Cambria"/>
          <w:color w:val="414042"/>
        </w:rPr>
        <w:t>submit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the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following</w:t>
      </w:r>
      <w:r w:rsidRPr="00273233">
        <w:rPr>
          <w:rFonts w:ascii="Cambria" w:hAnsi="Cambria"/>
          <w:color w:val="414042"/>
          <w:spacing w:val="-6"/>
        </w:rPr>
        <w:t xml:space="preserve"> </w:t>
      </w:r>
      <w:r w:rsidRPr="00273233">
        <w:rPr>
          <w:rFonts w:ascii="Cambria" w:hAnsi="Cambria"/>
          <w:color w:val="414042"/>
        </w:rPr>
        <w:t>to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IREM</w:t>
      </w:r>
      <w:r w:rsidR="00991AC9" w:rsidRPr="00273233">
        <w:rPr>
          <w:rFonts w:ascii="Cambria" w:hAnsi="Cambria"/>
          <w:color w:val="414042"/>
          <w:vertAlign w:val="superscript"/>
        </w:rPr>
        <w:t>®</w:t>
      </w:r>
      <w:r w:rsidRPr="00273233">
        <w:rPr>
          <w:rFonts w:ascii="Cambria" w:hAnsi="Cambria"/>
          <w:color w:val="414042"/>
        </w:rPr>
        <w:t>:</w:t>
      </w:r>
    </w:p>
    <w:p w14:paraId="2480F26E" w14:textId="4EFB38C2" w:rsidR="00010012" w:rsidRPr="007C1EBE" w:rsidRDefault="001C4E07" w:rsidP="007C1EB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73233">
        <w:rPr>
          <w:rFonts w:ascii="Cambria" w:hAnsi="Cambria"/>
          <w:color w:val="414042"/>
        </w:rPr>
        <w:t xml:space="preserve">Copy of </w:t>
      </w:r>
      <w:r w:rsidR="00FE0647">
        <w:rPr>
          <w:rFonts w:ascii="Cambria" w:hAnsi="Cambria"/>
          <w:color w:val="414042"/>
        </w:rPr>
        <w:t xml:space="preserve">best </w:t>
      </w:r>
      <w:proofErr w:type="gramStart"/>
      <w:r w:rsidR="00FE0647">
        <w:rPr>
          <w:rFonts w:ascii="Cambria" w:hAnsi="Cambria"/>
          <w:color w:val="414042"/>
        </w:rPr>
        <w:t>practices</w:t>
      </w:r>
      <w:proofErr w:type="gramEnd"/>
    </w:p>
    <w:sectPr w:rsidR="00010012" w:rsidRPr="007C1EBE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26EA" w14:textId="77777777" w:rsidR="00C53526" w:rsidRDefault="00C53526" w:rsidP="005D4FFF">
      <w:r>
        <w:separator/>
      </w:r>
    </w:p>
  </w:endnote>
  <w:endnote w:type="continuationSeparator" w:id="0">
    <w:p w14:paraId="34EBB61C" w14:textId="77777777" w:rsidR="00C53526" w:rsidRDefault="00C5352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3651" w14:textId="326D2FBE" w:rsidR="004B3519" w:rsidRPr="00FE0647" w:rsidRDefault="002738C7" w:rsidP="00FE064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E0647">
      <w:rPr>
        <w:rFonts w:ascii="Cambria" w:hAnsi="Cambria"/>
        <w:color w:val="414042"/>
        <w:sz w:val="18"/>
        <w:szCs w:val="18"/>
      </w:rPr>
      <w:fldChar w:fldCharType="begin"/>
    </w:r>
    <w:r w:rsidRPr="00FE064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E0647">
      <w:rPr>
        <w:rFonts w:ascii="Cambria" w:hAnsi="Cambria"/>
        <w:color w:val="414042"/>
        <w:sz w:val="18"/>
        <w:szCs w:val="18"/>
      </w:rPr>
      <w:fldChar w:fldCharType="separate"/>
    </w:r>
    <w:r w:rsidRPr="00FE0647">
      <w:rPr>
        <w:rFonts w:ascii="Cambria" w:hAnsi="Cambria"/>
        <w:noProof/>
        <w:color w:val="414042"/>
        <w:sz w:val="18"/>
        <w:szCs w:val="18"/>
      </w:rPr>
      <w:t>2</w:t>
    </w:r>
    <w:r w:rsidRPr="00FE0647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1FF3" w14:textId="77777777" w:rsidR="002738C7" w:rsidRPr="00225C9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25C9D">
      <w:rPr>
        <w:rFonts w:ascii="Cambria" w:hAnsi="Cambria"/>
        <w:color w:val="414042"/>
        <w:sz w:val="18"/>
        <w:szCs w:val="18"/>
      </w:rPr>
      <w:fldChar w:fldCharType="begin"/>
    </w:r>
    <w:r w:rsidRPr="00225C9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25C9D">
      <w:rPr>
        <w:rFonts w:ascii="Cambria" w:hAnsi="Cambria"/>
        <w:color w:val="414042"/>
        <w:sz w:val="18"/>
        <w:szCs w:val="18"/>
      </w:rPr>
      <w:fldChar w:fldCharType="separate"/>
    </w:r>
    <w:r w:rsidRPr="00225C9D">
      <w:rPr>
        <w:rFonts w:ascii="Cambria" w:hAnsi="Cambria"/>
        <w:noProof/>
        <w:color w:val="414042"/>
        <w:sz w:val="18"/>
        <w:szCs w:val="18"/>
      </w:rPr>
      <w:t>2</w:t>
    </w:r>
    <w:r w:rsidRPr="00225C9D">
      <w:rPr>
        <w:rFonts w:ascii="Cambria" w:hAnsi="Cambria"/>
        <w:noProof/>
        <w:color w:val="414042"/>
        <w:sz w:val="18"/>
        <w:szCs w:val="18"/>
      </w:rPr>
      <w:fldChar w:fldCharType="end"/>
    </w:r>
  </w:p>
  <w:p w14:paraId="19397270" w14:textId="2AFD2AFE" w:rsidR="004B3519" w:rsidRPr="00225C9D" w:rsidRDefault="00225C9D">
    <w:pPr>
      <w:pStyle w:val="Footer"/>
      <w:rPr>
        <w:rFonts w:ascii="Cambria" w:hAnsi="Cambria"/>
        <w:color w:val="414042"/>
        <w:sz w:val="18"/>
        <w:szCs w:val="18"/>
      </w:rPr>
    </w:pPr>
    <w:r w:rsidRPr="00225C9D">
      <w:rPr>
        <w:rFonts w:ascii="Cambria" w:hAnsi="Cambria"/>
        <w:color w:val="414042"/>
        <w:sz w:val="18"/>
        <w:szCs w:val="18"/>
      </w:rPr>
      <w:t>v</w:t>
    </w:r>
    <w:r w:rsidR="002738C7" w:rsidRPr="00225C9D">
      <w:rPr>
        <w:rFonts w:ascii="Cambria" w:hAnsi="Cambria"/>
        <w:color w:val="414042"/>
        <w:sz w:val="18"/>
        <w:szCs w:val="18"/>
      </w:rPr>
      <w:t>20</w:t>
    </w:r>
    <w:r w:rsidRPr="00225C9D">
      <w:rPr>
        <w:rFonts w:ascii="Cambria" w:hAnsi="Cambria"/>
        <w:color w:val="414042"/>
        <w:sz w:val="18"/>
        <w:szCs w:val="18"/>
      </w:rPr>
      <w:t>21</w:t>
    </w:r>
    <w:r w:rsidR="002738C7" w:rsidRPr="00225C9D">
      <w:rPr>
        <w:rFonts w:ascii="Cambria" w:hAnsi="Cambria"/>
        <w:color w:val="414042"/>
        <w:sz w:val="18"/>
        <w:szCs w:val="18"/>
      </w:rPr>
      <w:t xml:space="preserve">.1 (updated </w:t>
    </w:r>
    <w:r w:rsidRPr="00225C9D">
      <w:rPr>
        <w:rFonts w:ascii="Cambria" w:hAnsi="Cambria"/>
        <w:color w:val="414042"/>
        <w:sz w:val="18"/>
        <w:szCs w:val="18"/>
      </w:rPr>
      <w:t>4</w:t>
    </w:r>
    <w:r w:rsidR="002738C7" w:rsidRPr="00225C9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B8F1" w14:textId="77777777" w:rsidR="00C53526" w:rsidRDefault="00C53526" w:rsidP="005D4FFF">
      <w:r>
        <w:separator/>
      </w:r>
    </w:p>
  </w:footnote>
  <w:footnote w:type="continuationSeparator" w:id="0">
    <w:p w14:paraId="5181EC40" w14:textId="77777777" w:rsidR="00C53526" w:rsidRDefault="00C5352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2B18" w14:textId="232D31D0" w:rsidR="005D4FFF" w:rsidRDefault="00572E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D4FD738" wp14:editId="4729A1B3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6C96"/>
    <w:multiLevelType w:val="hybridMultilevel"/>
    <w:tmpl w:val="F0B621AE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 w15:restartNumberingAfterBreak="0">
    <w:nsid w:val="0AD83CF3"/>
    <w:multiLevelType w:val="hybridMultilevel"/>
    <w:tmpl w:val="CCE2AA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3146EF5"/>
    <w:multiLevelType w:val="hybridMultilevel"/>
    <w:tmpl w:val="DCDC994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5CB7730"/>
    <w:multiLevelType w:val="hybridMultilevel"/>
    <w:tmpl w:val="6A94217A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7" w15:restartNumberingAfterBreak="0">
    <w:nsid w:val="41CF67FC"/>
    <w:multiLevelType w:val="hybridMultilevel"/>
    <w:tmpl w:val="D454445E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6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6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401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6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6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8" w15:restartNumberingAfterBreak="0">
    <w:nsid w:val="4E20580D"/>
    <w:multiLevelType w:val="hybridMultilevel"/>
    <w:tmpl w:val="7200D292"/>
    <w:lvl w:ilvl="0" w:tplc="5E72AEFC">
      <w:numFmt w:val="bullet"/>
      <w:lvlText w:val=""/>
      <w:lvlJc w:val="left"/>
      <w:pPr>
        <w:ind w:left="465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6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6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401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6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6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E795E"/>
    <w:multiLevelType w:val="hybridMultilevel"/>
    <w:tmpl w:val="BB4A8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7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E07"/>
    <w:rsid w:val="00010012"/>
    <w:rsid w:val="000340F2"/>
    <w:rsid w:val="00086140"/>
    <w:rsid w:val="000C6757"/>
    <w:rsid w:val="001B0295"/>
    <w:rsid w:val="001C4E07"/>
    <w:rsid w:val="00225C9D"/>
    <w:rsid w:val="00255B5F"/>
    <w:rsid w:val="00264DF2"/>
    <w:rsid w:val="00273233"/>
    <w:rsid w:val="002738C7"/>
    <w:rsid w:val="002D2F8F"/>
    <w:rsid w:val="003476A2"/>
    <w:rsid w:val="003D6F9C"/>
    <w:rsid w:val="0042686F"/>
    <w:rsid w:val="004548B0"/>
    <w:rsid w:val="004B3519"/>
    <w:rsid w:val="0050005D"/>
    <w:rsid w:val="005158D8"/>
    <w:rsid w:val="005354F5"/>
    <w:rsid w:val="00555790"/>
    <w:rsid w:val="00572E2F"/>
    <w:rsid w:val="0058414C"/>
    <w:rsid w:val="005D4FFF"/>
    <w:rsid w:val="005E5EE1"/>
    <w:rsid w:val="00637E4E"/>
    <w:rsid w:val="006F7FCF"/>
    <w:rsid w:val="007024ED"/>
    <w:rsid w:val="007C1EBE"/>
    <w:rsid w:val="007C58EF"/>
    <w:rsid w:val="007F56E7"/>
    <w:rsid w:val="00854EFA"/>
    <w:rsid w:val="008F4D93"/>
    <w:rsid w:val="009742CA"/>
    <w:rsid w:val="00991AC9"/>
    <w:rsid w:val="009C24C6"/>
    <w:rsid w:val="00A0640C"/>
    <w:rsid w:val="00A12762"/>
    <w:rsid w:val="00A21EB0"/>
    <w:rsid w:val="00A37D75"/>
    <w:rsid w:val="00AA1BA9"/>
    <w:rsid w:val="00AA4DB6"/>
    <w:rsid w:val="00B90B76"/>
    <w:rsid w:val="00C53526"/>
    <w:rsid w:val="00CD22F4"/>
    <w:rsid w:val="00E65FE5"/>
    <w:rsid w:val="00E66117"/>
    <w:rsid w:val="00E87C56"/>
    <w:rsid w:val="00F72D25"/>
    <w:rsid w:val="00F966B9"/>
    <w:rsid w:val="00FE064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B2BC9"/>
  <w15:chartTrackingRefBased/>
  <w15:docId w15:val="{FB2C18D3-1197-4F87-AF84-3B3C613D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C4E07"/>
    <w:pPr>
      <w:autoSpaceDE w:val="0"/>
      <w:autoSpaceDN w:val="0"/>
      <w:spacing w:before="18"/>
      <w:ind w:left="463"/>
    </w:pPr>
    <w:rPr>
      <w:rFonts w:ascii="Arial" w:eastAsia="Arial" w:hAnsi="Arial" w:cs="Arial"/>
      <w:bCs w:val="0"/>
    </w:rPr>
  </w:style>
  <w:style w:type="character" w:styleId="Hyperlink">
    <w:name w:val="Hyperlink"/>
    <w:uiPriority w:val="99"/>
    <w:unhideWhenUsed/>
    <w:rsid w:val="001C4E07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1C4E0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mynevadacounty.com/DocumentCenter/View/15490/Construction-Waste-Management-Plan-PDF?bidId=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63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26</cp:revision>
  <dcterms:created xsi:type="dcterms:W3CDTF">2021-01-26T18:07:00Z</dcterms:created>
  <dcterms:modified xsi:type="dcterms:W3CDTF">2021-04-13T19:54:00Z</dcterms:modified>
</cp:coreProperties>
</file>